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BEE" w:rsidRPr="00910BEE" w:rsidRDefault="00910BEE" w:rsidP="00910BEE">
      <w:pPr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  <w:lang w:eastAsia="fr-FR"/>
        </w:rPr>
      </w:pPr>
      <w:r w:rsidRPr="00910BEE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  <w:lang w:eastAsia="fr-FR"/>
        </w:rPr>
        <w:t>PV de la réunion du comité du samedi 20 avril 2024</w:t>
      </w:r>
    </w:p>
    <w:p w:rsidR="00910BEE" w:rsidRDefault="00910BEE" w:rsidP="00910BE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</w:pPr>
    </w:p>
    <w:p w:rsidR="00910BEE" w:rsidRDefault="00910BEE" w:rsidP="00910BE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>Présent.es : Anna, Léa, Mégane, Galice, Johanna, Véronique, Isabelle, Bernard.</w:t>
      </w:r>
    </w:p>
    <w:p w:rsidR="00910BEE" w:rsidRDefault="00910BEE" w:rsidP="00910BEE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>Excusé.es : Susana et Alex.</w:t>
      </w:r>
    </w:p>
    <w:p w:rsidR="00910BEE" w:rsidRPr="00BB4B71" w:rsidRDefault="007F544E" w:rsidP="00BB4B71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>Facilitation : Isabelle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ab/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ab/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ab/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ab/>
        <w:t>PV : Véronique + Bernar</w:t>
      </w:r>
      <w:r w:rsidR="00E04F1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eastAsia="fr-FR"/>
        </w:rPr>
        <w:t>d</w:t>
      </w:r>
    </w:p>
    <w:p w:rsidR="00910BEE" w:rsidRPr="00910BEE" w:rsidRDefault="00910BEE" w:rsidP="00910BEE">
      <w:pPr>
        <w:shd w:val="clear" w:color="auto" w:fill="FFFFFF"/>
        <w:rPr>
          <w:rFonts w:ascii="Arial" w:eastAsia="Times New Roman" w:hAnsi="Arial" w:cs="Arial"/>
          <w:color w:val="222222"/>
          <w:lang w:eastAsia="fr-F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160"/>
      </w:tblGrid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proofErr w:type="gramStart"/>
            <w:r w:rsidRPr="00910BE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Sujet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 (</w:t>
            </w:r>
            <w:proofErr w:type="gramEnd"/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quoi, qui)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Décision / commentaires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</w:tr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PV (Johanna)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Le 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PV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sera pris par un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membre du comité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et complété par le collaborateur de la fondation Ensemble présent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.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P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our que les habitants d’ensemble puissent faire un retour 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aisé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à leurs colocataires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nous devons veiller si possible à une forme synthétique. Nous expérimentons le PV sous forme de grille. A voir à l’usage.</w:t>
            </w:r>
          </w:p>
        </w:tc>
      </w:tr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  <w:proofErr w:type="spellStart"/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Weed-end</w:t>
            </w:r>
            <w:proofErr w:type="spellEnd"/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asiatique (Julie)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Le budget est attribué à la décoration.</w:t>
            </w:r>
          </w:p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La décoration est à disposition de tous.</w:t>
            </w:r>
          </w:p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Anna préparera un document avec des photos pour montrer les décorations.</w:t>
            </w:r>
          </w:p>
        </w:tc>
      </w:tr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 Baignoires </w:t>
            </w:r>
            <w:r w:rsidR="006B28B7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et douches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(Isabelle)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B12D05" w:rsidRDefault="006B28B7" w:rsidP="00B12D05"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D</w:t>
            </w:r>
            <w:r w:rsidR="00910BEE"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ans certains appartement l’eau se vide bien, dans d’autres, moins bien.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Il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est </w:t>
            </w:r>
            <w:r w:rsidR="00B12D05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ecommandé de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vider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régulièrement les cheveux et nettoyer au moins une fois par semaine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avec de l’eau bouillante et éventuellement des produits dégraissants</w:t>
            </w:r>
            <w:r w:rsidR="00B12D05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(recette d’Isabelle : </w:t>
            </w:r>
            <w:r w:rsidR="00B12D05" w:rsidRPr="00B12D05">
              <w:rPr>
                <w:rFonts w:cstheme="minorHAnsi"/>
                <w:color w:val="222222"/>
                <w:sz w:val="22"/>
                <w:szCs w:val="22"/>
                <w:shd w:val="clear" w:color="auto" w:fill="FFFFFF"/>
              </w:rPr>
              <w:t>faire bouillir un mélange d'eau ET de vinaigre blanc et de le verser sur un 1/2 verre de bicarbonate de soude)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Dans les douches, c</w:t>
            </w:r>
            <w:r w:rsidR="00910BEE"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ertaines personnes enlèvent la grille pour que cela coule mieux. </w:t>
            </w:r>
          </w:p>
          <w:p w:rsidR="00910BEE" w:rsidRDefault="00910BEE" w:rsidP="00910BEE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</w:t>
            </w:r>
          </w:p>
          <w:p w:rsidR="00375BBD" w:rsidRPr="00375BBD" w:rsidRDefault="00375BBD" w:rsidP="00910BEE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Le groupe technique est à contacter en cas de problème d’écoulement. </w:t>
            </w:r>
            <w:r w:rsidR="00B12D05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Un inventaire des écoulements à problème est en cours de réalisation. </w:t>
            </w:r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Une possible intervention d’un plombier serait à la charge du locataire (pour les </w:t>
            </w:r>
            <w:proofErr w:type="spellStart"/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>Codhistes</w:t>
            </w:r>
            <w:proofErr w:type="spellEnd"/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>).</w:t>
            </w:r>
          </w:p>
          <w:p w:rsidR="006B28B7" w:rsidRDefault="006B28B7" w:rsidP="00910BEE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</w:p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Parfois il y a des coupures d’eau ou plus d’eau chaude </w:t>
            </w:r>
            <w:r w:rsidR="006B28B7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(panne de chauffage)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et les habitants aimeraient être informés. </w:t>
            </w:r>
            <w:r w:rsidR="006B28B7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Souhait que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l’information </w:t>
            </w:r>
            <w:r w:rsidR="006B28B7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soit affichée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sur la porte </w:t>
            </w:r>
            <w:r w:rsidR="006B28B7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d’entrée 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plutôt que dans l’ascenseur.</w:t>
            </w:r>
          </w:p>
        </w:tc>
      </w:tr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Divers (Anna)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Quand reprend le jardin ?</w:t>
            </w:r>
          </w:p>
          <w:p w:rsidR="00910BEE" w:rsidRDefault="00910BEE" w:rsidP="00910BEE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Il reprend aujourd’hui après-midi et dimanche matin </w:t>
            </w:r>
            <w:proofErr w:type="gramStart"/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à  10</w:t>
            </w:r>
            <w:proofErr w:type="gramEnd"/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h.</w:t>
            </w:r>
          </w:p>
          <w:p w:rsidR="00375BBD" w:rsidRPr="00375BBD" w:rsidRDefault="00375BBD" w:rsidP="00910BEE">
            <w:pPr>
              <w:textAlignment w:val="baseline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Un </w:t>
            </w:r>
            <w:proofErr w:type="spellStart"/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>we</w:t>
            </w:r>
            <w:proofErr w:type="spellEnd"/>
            <w:r w:rsidRPr="00375BBD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 de plantation est prévu les 4-5 mai. Horaire à définir.</w:t>
            </w:r>
          </w:p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Anna aimerait proposer un thème pour une prochaine soirée : Soirée Brésilienne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ou Italienne. Tous les habitant.es sont susceptibles de proposer des soirées à thème.</w:t>
            </w:r>
          </w:p>
        </w:tc>
      </w:tr>
      <w:tr w:rsidR="00910BEE" w:rsidRPr="00910BEE" w:rsidTr="00910BEE">
        <w:trPr>
          <w:trHeight w:val="300"/>
        </w:trPr>
        <w:tc>
          <w:tcPr>
            <w:tcW w:w="385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Divers (Véronique)</w:t>
            </w:r>
          </w:p>
        </w:tc>
        <w:tc>
          <w:tcPr>
            <w:tcW w:w="516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hideMark/>
          </w:tcPr>
          <w:p w:rsidR="00910BEE" w:rsidRPr="00910BEE" w:rsidRDefault="00910BEE" w:rsidP="00910BEE">
            <w:pPr>
              <w:textAlignment w:val="baseline"/>
              <w:rPr>
                <w:rFonts w:ascii="Arial" w:eastAsia="Times New Roman" w:hAnsi="Arial" w:cs="Arial"/>
                <w:lang w:eastAsia="fr-FR"/>
              </w:rPr>
            </w:pP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C</w:t>
            </w:r>
            <w:r w:rsidR="00BB4B71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a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mpagne Avenir Inclusif et portes ouverte</w:t>
            </w:r>
            <w:r w:rsidR="00375BBD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s</w:t>
            </w:r>
            <w:r w:rsidRPr="00910BEE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 xml:space="preserve"> aux Sureaux. Il y a aura des visiteurs. Les habitants qui souhaitent s’impliquer peuvent s’adresser à Véronique : </w:t>
            </w:r>
            <w:hyperlink r:id="rId4" w:tgtFrame="_blank" w:history="1">
              <w:r w:rsidRPr="00910BEE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fr-FR"/>
                </w:rPr>
                <w:t>v.auguste@fondation-ensemble.ch</w:t>
              </w:r>
            </w:hyperlink>
          </w:p>
        </w:tc>
      </w:tr>
    </w:tbl>
    <w:p w:rsidR="00C97322" w:rsidRDefault="00910BEE" w:rsidP="00B12D05">
      <w:pPr>
        <w:shd w:val="clear" w:color="auto" w:fill="FFFFFF"/>
        <w:rPr>
          <w:rFonts w:ascii="Calibri" w:eastAsia="Times New Roman" w:hAnsi="Calibri" w:cs="Calibri"/>
          <w:color w:val="1E4E79"/>
          <w:sz w:val="22"/>
          <w:szCs w:val="22"/>
          <w:lang w:eastAsia="fr-FR"/>
        </w:rPr>
      </w:pPr>
      <w:r w:rsidRPr="00BB4B71">
        <w:rPr>
          <w:rFonts w:ascii="Calibri" w:eastAsia="Times New Roman" w:hAnsi="Calibri" w:cs="Calibri"/>
          <w:color w:val="1E4E79"/>
          <w:sz w:val="22"/>
          <w:szCs w:val="22"/>
          <w:lang w:val="fr-FR" w:eastAsia="fr-FR"/>
        </w:rPr>
        <w:t>Météo de fin</w:t>
      </w:r>
      <w:r w:rsidRPr="00BB4B71">
        <w:rPr>
          <w:rFonts w:ascii="Calibri" w:eastAsia="Times New Roman" w:hAnsi="Calibri" w:cs="Calibri"/>
          <w:color w:val="1E4E79"/>
          <w:sz w:val="22"/>
          <w:szCs w:val="22"/>
          <w:lang w:eastAsia="fr-FR"/>
        </w:rPr>
        <w:t> </w:t>
      </w:r>
    </w:p>
    <w:p w:rsidR="00115F41" w:rsidRPr="00115F41" w:rsidRDefault="00115F41" w:rsidP="00B12D05">
      <w:pPr>
        <w:shd w:val="clear" w:color="auto" w:fill="FFFFFF"/>
        <w:rPr>
          <w:rFonts w:ascii="Calibri" w:eastAsia="Times New Roman" w:hAnsi="Calibri" w:cs="Calibri"/>
          <w:color w:val="1E4E79"/>
          <w:sz w:val="32"/>
          <w:szCs w:val="32"/>
          <w:lang w:eastAsia="fr-FR"/>
        </w:rPr>
      </w:pPr>
      <w:bookmarkStart w:id="0" w:name="_GoBack"/>
      <w:r w:rsidRPr="00115F41">
        <w:rPr>
          <w:rFonts w:ascii="Calibri" w:eastAsia="Times New Roman" w:hAnsi="Calibri" w:cs="Calibri"/>
          <w:color w:val="1E4E79"/>
          <w:sz w:val="32"/>
          <w:szCs w:val="32"/>
          <w:lang w:eastAsia="fr-FR"/>
        </w:rPr>
        <w:lastRenderedPageBreak/>
        <w:t>Inventaire des décorations des Sureaux</w:t>
      </w:r>
    </w:p>
    <w:tbl>
      <w:tblPr>
        <w:tblStyle w:val="Grilledutableau"/>
        <w:tblpPr w:leftFromText="141" w:rightFromText="141" w:vertAnchor="page" w:horzAnchor="margin" w:tblpY="2413"/>
        <w:tblW w:w="9514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115F41" w:rsidTr="00E267DD">
        <w:trPr>
          <w:trHeight w:val="2041"/>
        </w:trPr>
        <w:tc>
          <w:tcPr>
            <w:tcW w:w="4757" w:type="dxa"/>
          </w:tcPr>
          <w:bookmarkEnd w:id="0"/>
          <w:p w:rsidR="00115F41" w:rsidRDefault="00115F41" w:rsidP="00E267DD">
            <w:r>
              <w:rPr>
                <w:noProof/>
              </w:rPr>
              <w:drawing>
                <wp:inline distT="0" distB="0" distL="0" distR="0" wp14:anchorId="0EEAA8ED" wp14:editId="5B5F4292">
                  <wp:extent cx="2642697" cy="2874010"/>
                  <wp:effectExtent l="0" t="1587" r="4127" b="4128"/>
                  <wp:docPr id="8703680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98690" cy="293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Pr="00C54A6D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  <w:r w:rsidRPr="00C54A6D">
              <w:rPr>
                <w:b/>
                <w:bCs/>
                <w:sz w:val="36"/>
                <w:szCs w:val="36"/>
              </w:rPr>
              <w:t>Baguettes x10</w:t>
            </w:r>
          </w:p>
        </w:tc>
      </w:tr>
      <w:tr w:rsidR="00115F41" w:rsidTr="00E267DD">
        <w:trPr>
          <w:trHeight w:val="2041"/>
        </w:trPr>
        <w:tc>
          <w:tcPr>
            <w:tcW w:w="4757" w:type="dxa"/>
          </w:tcPr>
          <w:p w:rsidR="00115F41" w:rsidRDefault="00115F41" w:rsidP="00E267DD">
            <w:r>
              <w:rPr>
                <w:noProof/>
              </w:rPr>
              <w:drawing>
                <wp:inline distT="0" distB="0" distL="0" distR="0" wp14:anchorId="7089B6E6" wp14:editId="6E3A89EA">
                  <wp:extent cx="2721411" cy="2869962"/>
                  <wp:effectExtent l="1905" t="0" r="5080" b="5080"/>
                  <wp:docPr id="132147211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34280" cy="288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Pr="00C54A6D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  <w:r w:rsidRPr="00C54A6D">
              <w:rPr>
                <w:b/>
                <w:bCs/>
                <w:sz w:val="36"/>
                <w:szCs w:val="36"/>
              </w:rPr>
              <w:t>Fleurs décoration de table x5</w:t>
            </w:r>
          </w:p>
        </w:tc>
      </w:tr>
      <w:tr w:rsidR="00115F41" w:rsidTr="00E267DD">
        <w:trPr>
          <w:trHeight w:val="2133"/>
        </w:trPr>
        <w:tc>
          <w:tcPr>
            <w:tcW w:w="4757" w:type="dxa"/>
          </w:tcPr>
          <w:p w:rsidR="00115F41" w:rsidRDefault="00115F41" w:rsidP="00E267DD">
            <w:r>
              <w:rPr>
                <w:noProof/>
              </w:rPr>
              <w:drawing>
                <wp:inline distT="0" distB="0" distL="0" distR="0" wp14:anchorId="56C9D9A8" wp14:editId="18AFE16B">
                  <wp:extent cx="2865120" cy="2819400"/>
                  <wp:effectExtent l="0" t="0" r="0" b="0"/>
                  <wp:docPr id="145012395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141" cy="2840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rPr>
                <w:b/>
                <w:bCs/>
                <w:sz w:val="36"/>
                <w:szCs w:val="36"/>
              </w:rPr>
            </w:pPr>
          </w:p>
          <w:p w:rsidR="00115F41" w:rsidRPr="00C54A6D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  <w:r w:rsidRPr="00C54A6D">
              <w:rPr>
                <w:b/>
                <w:bCs/>
                <w:sz w:val="36"/>
                <w:szCs w:val="36"/>
              </w:rPr>
              <w:t>Lanterne x16</w:t>
            </w:r>
          </w:p>
        </w:tc>
      </w:tr>
      <w:tr w:rsidR="00115F41" w:rsidTr="00E267DD">
        <w:trPr>
          <w:trHeight w:val="2041"/>
        </w:trPr>
        <w:tc>
          <w:tcPr>
            <w:tcW w:w="4757" w:type="dxa"/>
          </w:tcPr>
          <w:p w:rsidR="00115F41" w:rsidRDefault="00115F41" w:rsidP="00E267DD">
            <w:r>
              <w:rPr>
                <w:noProof/>
              </w:rPr>
              <w:lastRenderedPageBreak/>
              <w:drawing>
                <wp:inline distT="0" distB="0" distL="0" distR="0" wp14:anchorId="2E67821D" wp14:editId="53F76DDF">
                  <wp:extent cx="2865120" cy="3169920"/>
                  <wp:effectExtent l="0" t="0" r="0" b="0"/>
                  <wp:docPr id="611042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923" cy="317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Default="00115F41" w:rsidP="00E267DD"/>
          <w:p w:rsidR="00115F41" w:rsidRPr="00C54A6D" w:rsidRDefault="00115F41" w:rsidP="00E267DD">
            <w:pPr>
              <w:tabs>
                <w:tab w:val="left" w:pos="1248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C54A6D">
              <w:rPr>
                <w:b/>
                <w:bCs/>
                <w:sz w:val="36"/>
                <w:szCs w:val="36"/>
              </w:rPr>
              <w:t>Décoration de table signes x1paquet</w:t>
            </w:r>
          </w:p>
        </w:tc>
      </w:tr>
      <w:tr w:rsidR="00115F41" w:rsidTr="00E267DD">
        <w:trPr>
          <w:trHeight w:val="2041"/>
        </w:trPr>
        <w:tc>
          <w:tcPr>
            <w:tcW w:w="4757" w:type="dxa"/>
          </w:tcPr>
          <w:p w:rsidR="00115F41" w:rsidRDefault="00115F41" w:rsidP="00E267DD">
            <w:r>
              <w:rPr>
                <w:noProof/>
              </w:rPr>
              <w:drawing>
                <wp:inline distT="0" distB="0" distL="0" distR="0" wp14:anchorId="563EEDF6" wp14:editId="473BCA10">
                  <wp:extent cx="2857500" cy="3401060"/>
                  <wp:effectExtent l="0" t="0" r="0" b="8890"/>
                  <wp:docPr id="156366926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877" cy="341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15F41" w:rsidRPr="00CA0071" w:rsidRDefault="00115F41" w:rsidP="00E267DD">
            <w:pPr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CA0071">
              <w:rPr>
                <w:b/>
                <w:bCs/>
                <w:sz w:val="36"/>
                <w:szCs w:val="36"/>
              </w:rPr>
              <w:t>Eventail</w:t>
            </w:r>
            <w:proofErr w:type="spellEnd"/>
            <w:r w:rsidRPr="00CA0071">
              <w:rPr>
                <w:b/>
                <w:bCs/>
                <w:sz w:val="36"/>
                <w:szCs w:val="36"/>
              </w:rPr>
              <w:t xml:space="preserve"> x6</w:t>
            </w:r>
          </w:p>
        </w:tc>
      </w:tr>
    </w:tbl>
    <w:p w:rsidR="00115F41" w:rsidRDefault="00115F41" w:rsidP="00115F41"/>
    <w:p w:rsidR="00115F41" w:rsidRPr="00B12D05" w:rsidRDefault="00115F41" w:rsidP="00B12D05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fr-FR"/>
        </w:rPr>
      </w:pPr>
    </w:p>
    <w:sectPr w:rsidR="00115F41" w:rsidRPr="00B12D05" w:rsidSect="00482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EE"/>
    <w:rsid w:val="00115F41"/>
    <w:rsid w:val="00375BBD"/>
    <w:rsid w:val="004822BC"/>
    <w:rsid w:val="006B28B7"/>
    <w:rsid w:val="007F544E"/>
    <w:rsid w:val="00910BEE"/>
    <w:rsid w:val="009D0441"/>
    <w:rsid w:val="00B12D05"/>
    <w:rsid w:val="00BB4B71"/>
    <w:rsid w:val="00C97322"/>
    <w:rsid w:val="00E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7C34C"/>
  <w15:chartTrackingRefBased/>
  <w15:docId w15:val="{7C4DA0BA-1844-0143-956D-1B6EBFD0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B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10BE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15F4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3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4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9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9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8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4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7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2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3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392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1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9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6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9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8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9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6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5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v.auguste@fondation-ensemble.ch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444</Words>
  <Characters>2072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Simon</dc:creator>
  <cp:keywords/>
  <dc:description/>
  <cp:lastModifiedBy>Senn Simon</cp:lastModifiedBy>
  <cp:revision>6</cp:revision>
  <dcterms:created xsi:type="dcterms:W3CDTF">2024-04-22T07:36:00Z</dcterms:created>
  <dcterms:modified xsi:type="dcterms:W3CDTF">2024-05-03T07:34:00Z</dcterms:modified>
</cp:coreProperties>
</file>